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56BC" w14:textId="398C727E" w:rsidR="00137B82" w:rsidRPr="00137B82" w:rsidRDefault="00137B82" w:rsidP="00137B82">
      <w:pPr>
        <w:spacing w:line="360" w:lineRule="auto"/>
        <w:ind w:left="1" w:right="-360" w:hanging="3"/>
        <w:jc w:val="center"/>
        <w:rPr>
          <w:rFonts w:asciiTheme="majorBidi" w:hAnsiTheme="majorBidi" w:cstheme="majorBidi"/>
          <w:b/>
          <w:bCs/>
          <w:sz w:val="28"/>
          <w:szCs w:val="24"/>
          <w:lang w:eastAsia="he-IL"/>
        </w:rPr>
      </w:pPr>
      <w:r w:rsidRPr="00137B82">
        <w:rPr>
          <w:rFonts w:asciiTheme="majorBidi" w:hAnsiTheme="majorBidi" w:cstheme="majorBidi"/>
          <w:b/>
          <w:bCs/>
          <w:sz w:val="28"/>
          <w:szCs w:val="24"/>
          <w:lang w:eastAsia="he-IL"/>
        </w:rPr>
        <w:t>Physical</w:t>
      </w:r>
      <w:r w:rsidRPr="00137B82">
        <w:rPr>
          <w:rFonts w:asciiTheme="majorBidi" w:hAnsiTheme="majorBidi" w:cstheme="majorBidi"/>
          <w:b/>
          <w:bCs/>
          <w:sz w:val="28"/>
          <w:szCs w:val="24"/>
          <w:lang w:val="en-GB" w:eastAsia="he-IL"/>
        </w:rPr>
        <w:t xml:space="preserve"> therapy and health promotion for individuals with </w:t>
      </w:r>
      <w:r w:rsidRPr="00137B82">
        <w:rPr>
          <w:rFonts w:asciiTheme="majorBidi" w:hAnsiTheme="majorBidi" w:cstheme="majorBidi"/>
          <w:b/>
          <w:bCs/>
          <w:sz w:val="28"/>
          <w:szCs w:val="24"/>
          <w:lang w:eastAsia="he-IL"/>
        </w:rPr>
        <w:t>Rett syndrome</w:t>
      </w:r>
    </w:p>
    <w:p w14:paraId="42C053DE" w14:textId="0E6ADCEE" w:rsidR="00137B82" w:rsidRPr="003A5737" w:rsidRDefault="00137B82" w:rsidP="00137B82">
      <w:pPr>
        <w:jc w:val="center"/>
        <w:rPr>
          <w:rFonts w:asciiTheme="majorBidi" w:hAnsiTheme="majorBidi" w:cstheme="majorBidi"/>
          <w:sz w:val="24"/>
          <w:szCs w:val="24"/>
        </w:rPr>
      </w:pPr>
      <w:r w:rsidRPr="003A5737">
        <w:rPr>
          <w:rFonts w:asciiTheme="majorBidi" w:hAnsiTheme="majorBidi" w:cstheme="majorBidi"/>
          <w:sz w:val="24"/>
          <w:szCs w:val="24"/>
        </w:rPr>
        <w:t>The course is constructed con ducted, and directed under the administration of Professor Meir Lotan</w:t>
      </w:r>
    </w:p>
    <w:p w14:paraId="34AA5F11" w14:textId="28961241" w:rsidR="00137B82" w:rsidRPr="003A5737" w:rsidRDefault="00137B82" w:rsidP="00137B82">
      <w:pPr>
        <w:jc w:val="right"/>
        <w:rPr>
          <w:rFonts w:asciiTheme="majorBidi" w:hAnsiTheme="majorBidi" w:cstheme="majorBidi"/>
          <w:b/>
          <w:bCs/>
          <w:sz w:val="24"/>
          <w:szCs w:val="24"/>
        </w:rPr>
      </w:pPr>
      <w:r w:rsidRPr="003A5737">
        <w:rPr>
          <w:rFonts w:asciiTheme="majorBidi" w:hAnsiTheme="majorBidi" w:cstheme="majorBidi"/>
          <w:b/>
          <w:bCs/>
          <w:sz w:val="24"/>
          <w:szCs w:val="24"/>
        </w:rPr>
        <w:t>The program</w:t>
      </w:r>
    </w:p>
    <w:p w14:paraId="3D417726" w14:textId="2683396B" w:rsidR="007A78CB" w:rsidRPr="003A5737" w:rsidRDefault="007A78CB" w:rsidP="00137B82">
      <w:pPr>
        <w:bidi w:val="0"/>
        <w:spacing w:line="240" w:lineRule="auto"/>
        <w:ind w:hanging="2"/>
        <w:rPr>
          <w:rFonts w:asciiTheme="majorBidi" w:hAnsiTheme="majorBidi" w:cstheme="majorBidi"/>
          <w:sz w:val="24"/>
        </w:rPr>
      </w:pPr>
      <w:r w:rsidRPr="003A5737">
        <w:rPr>
          <w:rFonts w:asciiTheme="majorBidi" w:hAnsiTheme="majorBidi" w:cstheme="majorBidi"/>
          <w:b/>
          <w:bCs/>
          <w:sz w:val="24"/>
        </w:rPr>
        <w:t xml:space="preserve">The construction of the course: </w:t>
      </w:r>
      <w:r w:rsidRPr="003A5737">
        <w:rPr>
          <w:rFonts w:asciiTheme="majorBidi" w:hAnsiTheme="majorBidi" w:cstheme="majorBidi"/>
          <w:sz w:val="24"/>
        </w:rPr>
        <w:t xml:space="preserve">Rett syndrome is a rare and enigmatic syndrome affecting mostly females. The syndrome is relatively new to the medical world and therefore, the proper physical intervention for this group of clients is not yet established. During the last 30 years prof' Lotan has worked with over 600 individuals with this disorder and have come up with insights regarding proper care for this group </w:t>
      </w:r>
      <w:r w:rsidR="003A5737" w:rsidRPr="003A5737">
        <w:rPr>
          <w:rFonts w:asciiTheme="majorBidi" w:hAnsiTheme="majorBidi" w:cstheme="majorBidi"/>
          <w:sz w:val="24"/>
        </w:rPr>
        <w:t xml:space="preserve">of clients. </w:t>
      </w:r>
      <w:r w:rsidRPr="003A5737">
        <w:rPr>
          <w:rFonts w:asciiTheme="majorBidi" w:hAnsiTheme="majorBidi" w:cstheme="majorBidi"/>
          <w:sz w:val="24"/>
        </w:rPr>
        <w:t xml:space="preserve">    </w:t>
      </w:r>
    </w:p>
    <w:p w14:paraId="42802E97" w14:textId="0E5DBDA7" w:rsidR="00137B82" w:rsidRPr="003A5737" w:rsidRDefault="00137B82" w:rsidP="007A78CB">
      <w:pPr>
        <w:bidi w:val="0"/>
        <w:spacing w:line="240" w:lineRule="auto"/>
        <w:ind w:hanging="2"/>
        <w:rPr>
          <w:rFonts w:asciiTheme="majorBidi" w:hAnsiTheme="majorBidi" w:cstheme="majorBidi"/>
          <w:sz w:val="24"/>
        </w:rPr>
      </w:pPr>
      <w:r w:rsidRPr="003A5737">
        <w:rPr>
          <w:rFonts w:asciiTheme="majorBidi" w:hAnsiTheme="majorBidi" w:cstheme="majorBidi"/>
          <w:b/>
          <w:bCs/>
          <w:sz w:val="24"/>
        </w:rPr>
        <w:t>The course</w:t>
      </w:r>
      <w:r w:rsidRPr="003A5737">
        <w:rPr>
          <w:rFonts w:asciiTheme="majorBidi" w:hAnsiTheme="majorBidi" w:cstheme="majorBidi"/>
          <w:sz w:val="24"/>
        </w:rPr>
        <w:t>: The course "Physical therapy for individuals with Rett syndrome" is a novel course intended to enhance the knowledge and abilities of parents and therapists involved in Rett syndrome in properly handling this special group of service recipients.</w:t>
      </w:r>
    </w:p>
    <w:p w14:paraId="4A882980" w14:textId="68AC4712" w:rsidR="00137B82" w:rsidRPr="003A5737" w:rsidRDefault="00137B82" w:rsidP="00137B82">
      <w:pPr>
        <w:bidi w:val="0"/>
        <w:spacing w:line="240" w:lineRule="auto"/>
        <w:ind w:hanging="2"/>
        <w:rPr>
          <w:rFonts w:asciiTheme="majorBidi" w:hAnsiTheme="majorBidi" w:cstheme="majorBidi"/>
          <w:sz w:val="24"/>
        </w:rPr>
      </w:pPr>
      <w:r w:rsidRPr="003A5737">
        <w:rPr>
          <w:rFonts w:asciiTheme="majorBidi" w:hAnsiTheme="majorBidi" w:cstheme="majorBidi"/>
          <w:b/>
          <w:bCs/>
          <w:sz w:val="24"/>
        </w:rPr>
        <w:t>Main goal of the course</w:t>
      </w:r>
      <w:r w:rsidRPr="003A5737">
        <w:rPr>
          <w:rFonts w:asciiTheme="majorBidi" w:hAnsiTheme="majorBidi" w:cstheme="majorBidi"/>
          <w:sz w:val="24"/>
        </w:rPr>
        <w:t xml:space="preserve">: The </w:t>
      </w:r>
      <w:r w:rsidR="000C7B78">
        <w:rPr>
          <w:rFonts w:asciiTheme="majorBidi" w:hAnsiTheme="majorBidi" w:cstheme="majorBidi"/>
          <w:sz w:val="24"/>
        </w:rPr>
        <w:t>5</w:t>
      </w:r>
      <w:r w:rsidRPr="003A5737">
        <w:rPr>
          <w:rFonts w:asciiTheme="majorBidi" w:hAnsiTheme="majorBidi" w:cstheme="majorBidi"/>
          <w:sz w:val="24"/>
        </w:rPr>
        <w:t>0 hours program will significantly improve the knowledge of all participants in the appropriate approach to treating individuals with developmental disabilities with special emphasis on individuals with Rett syndrome (RTT).</w:t>
      </w:r>
    </w:p>
    <w:p w14:paraId="6ABB6AC1" w14:textId="77777777" w:rsidR="003A5737" w:rsidRPr="003A5737" w:rsidRDefault="003A5737" w:rsidP="003A5737">
      <w:pPr>
        <w:pStyle w:val="Normal2"/>
        <w:rPr>
          <w:rFonts w:asciiTheme="majorBidi" w:hAnsiTheme="majorBidi" w:cstheme="majorBidi"/>
          <w:b/>
          <w:bCs/>
          <w:sz w:val="24"/>
          <w:szCs w:val="24"/>
          <w:lang w:val="en-US" w:eastAsia="x-none" w:bidi="he-IL"/>
        </w:rPr>
      </w:pPr>
    </w:p>
    <w:p w14:paraId="1307A3CB" w14:textId="4118AD41" w:rsidR="003A5737" w:rsidRPr="003A5737" w:rsidRDefault="003A5737" w:rsidP="003A5737">
      <w:pPr>
        <w:pStyle w:val="Normal2"/>
        <w:rPr>
          <w:rFonts w:asciiTheme="majorBidi" w:hAnsiTheme="majorBidi" w:cstheme="majorBidi"/>
          <w:b/>
          <w:bCs/>
          <w:sz w:val="24"/>
          <w:szCs w:val="24"/>
          <w:lang w:val="en-US" w:eastAsia="x-none" w:bidi="he-IL"/>
        </w:rPr>
      </w:pPr>
      <w:r w:rsidRPr="003A5737">
        <w:rPr>
          <w:rFonts w:asciiTheme="majorBidi" w:hAnsiTheme="majorBidi" w:cstheme="majorBidi"/>
          <w:b/>
          <w:bCs/>
          <w:sz w:val="24"/>
          <w:szCs w:val="24"/>
          <w:lang w:val="en-US" w:eastAsia="x-none" w:bidi="he-IL"/>
        </w:rPr>
        <w:t>Goals of the program:</w:t>
      </w:r>
    </w:p>
    <w:p w14:paraId="27235F11" w14:textId="77777777" w:rsidR="003A5737" w:rsidRPr="003A5737" w:rsidRDefault="003A5737" w:rsidP="003A5737">
      <w:pPr>
        <w:pStyle w:val="Normal2"/>
        <w:numPr>
          <w:ilvl w:val="0"/>
          <w:numId w:val="1"/>
        </w:numPr>
        <w:rPr>
          <w:rFonts w:asciiTheme="majorBidi" w:hAnsiTheme="majorBidi" w:cstheme="majorBidi"/>
          <w:sz w:val="24"/>
          <w:szCs w:val="24"/>
          <w:lang w:val="en-US" w:eastAsia="x-none" w:bidi="he-IL"/>
        </w:rPr>
      </w:pPr>
      <w:r w:rsidRPr="003A5737">
        <w:rPr>
          <w:rFonts w:asciiTheme="majorBidi" w:hAnsiTheme="majorBidi" w:cstheme="majorBidi"/>
          <w:sz w:val="24"/>
          <w:szCs w:val="24"/>
          <w:lang w:val="en-US" w:eastAsia="x-none" w:bidi="he-IL"/>
        </w:rPr>
        <w:t>The student will deepen his theoretical knowledge in regards to people with Rett syndrome</w:t>
      </w:r>
    </w:p>
    <w:p w14:paraId="1302CB1F" w14:textId="77777777" w:rsidR="003A5737" w:rsidRPr="003A5737" w:rsidRDefault="003A5737" w:rsidP="003A5737">
      <w:pPr>
        <w:pStyle w:val="Normal2"/>
        <w:numPr>
          <w:ilvl w:val="0"/>
          <w:numId w:val="1"/>
        </w:numPr>
        <w:rPr>
          <w:rFonts w:asciiTheme="majorBidi" w:hAnsiTheme="majorBidi" w:cstheme="majorBidi"/>
          <w:sz w:val="24"/>
          <w:szCs w:val="24"/>
          <w:lang w:val="en-US" w:eastAsia="x-none" w:bidi="he-IL"/>
        </w:rPr>
      </w:pPr>
      <w:r w:rsidRPr="003A5737">
        <w:rPr>
          <w:rFonts w:asciiTheme="majorBidi" w:hAnsiTheme="majorBidi" w:cstheme="majorBidi"/>
          <w:sz w:val="24"/>
          <w:szCs w:val="24"/>
          <w:lang w:val="en-US" w:eastAsia="x-none" w:bidi="he-IL"/>
        </w:rPr>
        <w:t>The student will gain experience in existing evaluation tools for people with Rett syndrome</w:t>
      </w:r>
    </w:p>
    <w:p w14:paraId="6D3723B9" w14:textId="77777777" w:rsidR="003A5737" w:rsidRPr="003A5737" w:rsidRDefault="003A5737" w:rsidP="003A5737">
      <w:pPr>
        <w:pStyle w:val="Normal2"/>
        <w:numPr>
          <w:ilvl w:val="0"/>
          <w:numId w:val="1"/>
        </w:numPr>
        <w:rPr>
          <w:rFonts w:asciiTheme="majorBidi" w:hAnsiTheme="majorBidi" w:cstheme="majorBidi"/>
          <w:sz w:val="24"/>
          <w:szCs w:val="24"/>
          <w:lang w:val="en-US" w:eastAsia="x-none" w:bidi="he-IL"/>
        </w:rPr>
      </w:pPr>
      <w:r w:rsidRPr="003A5737">
        <w:rPr>
          <w:rFonts w:asciiTheme="majorBidi" w:hAnsiTheme="majorBidi" w:cstheme="majorBidi"/>
          <w:sz w:val="24"/>
          <w:szCs w:val="24"/>
          <w:lang w:val="en-US" w:eastAsia="x-none" w:bidi="he-IL"/>
        </w:rPr>
        <w:t>The student will become familiarized with methods and surroundings in which therapeutic intervention can be implemented with people with Rett syndrome</w:t>
      </w:r>
    </w:p>
    <w:p w14:paraId="77626AA3" w14:textId="77777777" w:rsidR="003A5737" w:rsidRPr="003A5737" w:rsidRDefault="003A5737" w:rsidP="003A5737">
      <w:pPr>
        <w:pStyle w:val="Normal2"/>
        <w:numPr>
          <w:ilvl w:val="0"/>
          <w:numId w:val="1"/>
        </w:numPr>
        <w:rPr>
          <w:rFonts w:asciiTheme="majorBidi" w:hAnsiTheme="majorBidi" w:cstheme="majorBidi"/>
          <w:sz w:val="24"/>
          <w:szCs w:val="24"/>
          <w:lang w:val="en-US" w:eastAsia="x-none" w:bidi="he-IL"/>
        </w:rPr>
      </w:pPr>
      <w:r w:rsidRPr="003A5737">
        <w:rPr>
          <w:rFonts w:asciiTheme="majorBidi" w:hAnsiTheme="majorBidi" w:cstheme="majorBidi"/>
          <w:sz w:val="24"/>
          <w:szCs w:val="24"/>
          <w:lang w:val="en-US" w:eastAsia="x-none" w:bidi="he-IL"/>
        </w:rPr>
        <w:t>The student will understand the importance of a holistic in-direct therapy for people with Rett syndrome and will learn how to construct and implement such programs.</w:t>
      </w:r>
    </w:p>
    <w:p w14:paraId="15A1E7ED" w14:textId="77777777" w:rsidR="003A5737" w:rsidRPr="003A5737" w:rsidRDefault="003A5737" w:rsidP="003A5737">
      <w:pPr>
        <w:pStyle w:val="Normal2"/>
        <w:numPr>
          <w:ilvl w:val="0"/>
          <w:numId w:val="1"/>
        </w:numPr>
        <w:rPr>
          <w:rFonts w:asciiTheme="majorBidi" w:hAnsiTheme="majorBidi" w:cstheme="majorBidi"/>
          <w:sz w:val="24"/>
          <w:szCs w:val="24"/>
          <w:lang w:val="en-US" w:eastAsia="x-none" w:bidi="he-IL"/>
        </w:rPr>
      </w:pPr>
      <w:r w:rsidRPr="003A5737">
        <w:rPr>
          <w:rFonts w:asciiTheme="majorBidi" w:hAnsiTheme="majorBidi" w:cstheme="majorBidi"/>
          <w:sz w:val="24"/>
          <w:szCs w:val="24"/>
          <w:lang w:val="en-US" w:eastAsia="x-none" w:bidi="he-IL"/>
        </w:rPr>
        <w:t>The student will study options for outdoor activities for individuals with Rett syndrome integrating with health promotion messages</w:t>
      </w:r>
    </w:p>
    <w:p w14:paraId="7F4B3A8C" w14:textId="69C05835" w:rsidR="003A5737" w:rsidRDefault="003A5737" w:rsidP="003A5737">
      <w:pPr>
        <w:pStyle w:val="Normal2"/>
        <w:numPr>
          <w:ilvl w:val="0"/>
          <w:numId w:val="1"/>
        </w:numPr>
        <w:rPr>
          <w:rFonts w:asciiTheme="majorBidi" w:hAnsiTheme="majorBidi" w:cstheme="majorBidi"/>
          <w:sz w:val="24"/>
          <w:szCs w:val="24"/>
          <w:lang w:val="en-US" w:eastAsia="x-none" w:bidi="he-IL"/>
        </w:rPr>
      </w:pPr>
      <w:r w:rsidRPr="003A5737">
        <w:rPr>
          <w:rFonts w:asciiTheme="majorBidi" w:hAnsiTheme="majorBidi" w:cstheme="majorBidi"/>
          <w:sz w:val="24"/>
          <w:szCs w:val="24"/>
          <w:lang w:val="en-US" w:eastAsia="x-none" w:bidi="he-IL"/>
        </w:rPr>
        <w:t>The student will study different therapeutics methods in a unique environment which will combine theory, practice, and outdoor activities</w:t>
      </w:r>
    </w:p>
    <w:p w14:paraId="5B2B22AD" w14:textId="77777777" w:rsidR="003A5737" w:rsidRDefault="003A5737" w:rsidP="003A5737">
      <w:pPr>
        <w:pStyle w:val="Normal2"/>
        <w:rPr>
          <w:rFonts w:asciiTheme="majorBidi" w:hAnsiTheme="majorBidi" w:cstheme="majorBidi"/>
          <w:b/>
          <w:bCs/>
          <w:sz w:val="24"/>
          <w:szCs w:val="24"/>
          <w:lang w:val="en-US" w:eastAsia="en-US" w:bidi="he-IL"/>
        </w:rPr>
      </w:pPr>
    </w:p>
    <w:p w14:paraId="0705B5AE" w14:textId="77777777" w:rsidR="003A5737" w:rsidRDefault="003A5737" w:rsidP="003A5737">
      <w:pPr>
        <w:pStyle w:val="Normal2"/>
        <w:rPr>
          <w:rFonts w:asciiTheme="majorBidi" w:hAnsiTheme="majorBidi" w:cstheme="majorBidi"/>
          <w:b/>
          <w:bCs/>
          <w:sz w:val="24"/>
          <w:szCs w:val="24"/>
          <w:lang w:val="en-US" w:eastAsia="en-US" w:bidi="he-IL"/>
        </w:rPr>
      </w:pPr>
    </w:p>
    <w:p w14:paraId="421DCC3F" w14:textId="20DE30E0" w:rsidR="003A5737" w:rsidRDefault="003A5737" w:rsidP="003A5737">
      <w:pPr>
        <w:pStyle w:val="Normal2"/>
        <w:rPr>
          <w:rFonts w:asciiTheme="majorBidi" w:hAnsiTheme="majorBidi" w:cstheme="majorBidi"/>
          <w:sz w:val="24"/>
          <w:szCs w:val="24"/>
          <w:lang w:val="en-US" w:eastAsia="en-US" w:bidi="he-IL"/>
        </w:rPr>
      </w:pPr>
      <w:r w:rsidRPr="003A5737">
        <w:rPr>
          <w:rFonts w:asciiTheme="majorBidi" w:hAnsiTheme="majorBidi" w:cstheme="majorBidi"/>
          <w:b/>
          <w:bCs/>
          <w:sz w:val="24"/>
          <w:szCs w:val="24"/>
          <w:lang w:val="en-US" w:eastAsia="en-US" w:bidi="he-IL"/>
        </w:rPr>
        <w:t>Unicity of the program</w:t>
      </w:r>
    </w:p>
    <w:p w14:paraId="32B6ECC5" w14:textId="68E9F758" w:rsidR="003A5737" w:rsidRDefault="003A5737" w:rsidP="003A5737">
      <w:pPr>
        <w:pStyle w:val="Normal2"/>
        <w:rPr>
          <w:rFonts w:asciiTheme="majorBidi" w:hAnsiTheme="majorBidi" w:cstheme="majorBidi"/>
          <w:sz w:val="24"/>
          <w:szCs w:val="24"/>
          <w:lang w:val="en-US" w:eastAsia="en-US" w:bidi="he-IL"/>
        </w:rPr>
      </w:pPr>
      <w:r w:rsidRPr="00AB3053">
        <w:rPr>
          <w:rFonts w:asciiTheme="majorBidi" w:hAnsiTheme="majorBidi" w:cstheme="majorBidi"/>
          <w:sz w:val="24"/>
          <w:szCs w:val="24"/>
          <w:lang w:val="en-US" w:eastAsia="en-US" w:bidi="he-IL"/>
        </w:rPr>
        <w:t>The learners of the program will gain 4 academic points for participation as well as</w:t>
      </w:r>
      <w:r>
        <w:rPr>
          <w:rFonts w:asciiTheme="majorBidi" w:hAnsiTheme="majorBidi" w:cstheme="majorBidi"/>
          <w:b/>
          <w:bCs/>
          <w:sz w:val="24"/>
          <w:szCs w:val="24"/>
          <w:u w:val="single"/>
          <w:lang w:val="en-US" w:eastAsia="en-US" w:bidi="he-IL"/>
        </w:rPr>
        <w:t xml:space="preserve"> </w:t>
      </w:r>
      <w:r w:rsidRPr="00AB3053">
        <w:rPr>
          <w:rFonts w:asciiTheme="majorBidi" w:hAnsiTheme="majorBidi" w:cstheme="majorBidi"/>
          <w:sz w:val="24"/>
          <w:szCs w:val="24"/>
          <w:lang w:val="en-US" w:eastAsia="en-US" w:bidi="he-IL"/>
        </w:rPr>
        <w:t>the unique experience of gathering the unique way a therapist should look at its client with Rett syndrome</w:t>
      </w:r>
      <w:r>
        <w:rPr>
          <w:rFonts w:asciiTheme="majorBidi" w:hAnsiTheme="majorBidi" w:cstheme="majorBidi"/>
          <w:sz w:val="24"/>
          <w:szCs w:val="24"/>
          <w:lang w:val="en-US" w:eastAsia="en-US" w:bidi="he-IL"/>
        </w:rPr>
        <w:t xml:space="preserve">. </w:t>
      </w:r>
    </w:p>
    <w:p w14:paraId="78F197B5" w14:textId="77777777" w:rsidR="003A5737" w:rsidRPr="003A5737" w:rsidRDefault="003A5737" w:rsidP="003A5737">
      <w:pPr>
        <w:bidi w:val="0"/>
      </w:pPr>
      <w:r w:rsidRPr="003A5737">
        <w:rPr>
          <w:rFonts w:asciiTheme="majorBidi" w:hAnsiTheme="majorBidi" w:cstheme="majorBidi"/>
          <w:b/>
          <w:sz w:val="24"/>
          <w:szCs w:val="28"/>
        </w:rPr>
        <w:t>Potential students</w:t>
      </w:r>
    </w:p>
    <w:p w14:paraId="7E66975D" w14:textId="49E3569A" w:rsidR="003A5737" w:rsidRDefault="003A5737" w:rsidP="003A5737">
      <w:pPr>
        <w:bidi w:val="0"/>
        <w:rPr>
          <w:rFonts w:asciiTheme="majorBidi" w:hAnsiTheme="majorBidi" w:cstheme="majorBidi"/>
          <w:sz w:val="24"/>
          <w:szCs w:val="28"/>
        </w:rPr>
      </w:pPr>
      <w:r w:rsidRPr="00475006">
        <w:rPr>
          <w:rFonts w:asciiTheme="majorBidi" w:hAnsiTheme="majorBidi" w:cstheme="majorBidi"/>
          <w:sz w:val="24"/>
          <w:szCs w:val="28"/>
        </w:rPr>
        <w:t>The course is availabl</w:t>
      </w:r>
      <w:r>
        <w:rPr>
          <w:rFonts w:asciiTheme="majorBidi" w:hAnsiTheme="majorBidi" w:cstheme="majorBidi"/>
          <w:sz w:val="24"/>
          <w:szCs w:val="28"/>
        </w:rPr>
        <w:t>e</w:t>
      </w:r>
      <w:r w:rsidRPr="00475006">
        <w:rPr>
          <w:rFonts w:asciiTheme="majorBidi" w:hAnsiTheme="majorBidi" w:cstheme="majorBidi"/>
          <w:sz w:val="24"/>
          <w:szCs w:val="28"/>
        </w:rPr>
        <w:t xml:space="preserve"> fo</w:t>
      </w:r>
      <w:r>
        <w:rPr>
          <w:rFonts w:asciiTheme="majorBidi" w:hAnsiTheme="majorBidi" w:cstheme="majorBidi"/>
          <w:sz w:val="24"/>
          <w:szCs w:val="28"/>
        </w:rPr>
        <w:t>r</w:t>
      </w:r>
      <w:r w:rsidRPr="00475006">
        <w:rPr>
          <w:rFonts w:asciiTheme="majorBidi" w:hAnsiTheme="majorBidi" w:cstheme="majorBidi"/>
          <w:sz w:val="24"/>
          <w:szCs w:val="28"/>
        </w:rPr>
        <w:t xml:space="preserve"> physical therapists as well as other therapeutic professions</w:t>
      </w:r>
      <w:r>
        <w:rPr>
          <w:rFonts w:asciiTheme="majorBidi" w:hAnsiTheme="majorBidi" w:cstheme="majorBidi"/>
          <w:sz w:val="24"/>
          <w:szCs w:val="28"/>
        </w:rPr>
        <w:t xml:space="preserve"> (including occupation therapists, caregivers, teachers)</w:t>
      </w:r>
      <w:r w:rsidRPr="00475006">
        <w:rPr>
          <w:rFonts w:asciiTheme="majorBidi" w:hAnsiTheme="majorBidi" w:cstheme="majorBidi"/>
          <w:sz w:val="24"/>
          <w:szCs w:val="28"/>
        </w:rPr>
        <w:t xml:space="preserve">. Parents of children with Rett syndrome interested in getting tools to intervene with their children can also gain knowledge which will help them manage the intervention and activity of their child with Rett. </w:t>
      </w:r>
    </w:p>
    <w:p w14:paraId="61F302ED" w14:textId="5AD91340" w:rsidR="00FE55B6" w:rsidRDefault="00FE55B6" w:rsidP="00FE55B6">
      <w:pPr>
        <w:bidi w:val="0"/>
        <w:ind w:hanging="2"/>
      </w:pPr>
      <w:r w:rsidRPr="00E74035">
        <w:rPr>
          <w:rFonts w:asciiTheme="majorBidi" w:hAnsiTheme="majorBidi" w:cstheme="majorBidi"/>
          <w:b/>
          <w:sz w:val="24"/>
          <w:u w:val="single"/>
        </w:rPr>
        <w:t xml:space="preserve">Nature of the program: </w:t>
      </w:r>
      <w:r w:rsidRPr="00E74035">
        <w:rPr>
          <w:rFonts w:asciiTheme="majorBidi" w:hAnsiTheme="majorBidi" w:cstheme="majorBidi"/>
          <w:bCs/>
          <w:sz w:val="24"/>
        </w:rPr>
        <w:t xml:space="preserve">The program is </w:t>
      </w:r>
      <w:r>
        <w:rPr>
          <w:rFonts w:asciiTheme="majorBidi" w:hAnsiTheme="majorBidi" w:cstheme="majorBidi"/>
          <w:bCs/>
          <w:sz w:val="24"/>
        </w:rPr>
        <w:t xml:space="preserve">of clinical nature, presenting the main difficulties presented by service recipients with RTT and their families. The course presents therapeutic possibilities that address the complex nature of this disorder. The course will give the therapist/parent/family member/teacher tools which will assist in ways to manage the issues typical for those with RTT when approaching these clients. Within the course the learners will receive professional tolls which will enable them to address the evaluation and treatment of this group of service recipients.   </w:t>
      </w:r>
      <w:r>
        <w:rPr>
          <w:rFonts w:asciiTheme="majorBidi" w:hAnsiTheme="majorBidi" w:cstheme="majorBidi"/>
          <w:b/>
          <w:sz w:val="24"/>
          <w:u w:val="single"/>
        </w:rPr>
        <w:t xml:space="preserve"> </w:t>
      </w:r>
    </w:p>
    <w:p w14:paraId="1C028D2A" w14:textId="77777777" w:rsidR="003A5737" w:rsidRPr="00E74035" w:rsidRDefault="003A5737" w:rsidP="003A5737">
      <w:pPr>
        <w:bidi w:val="0"/>
        <w:spacing w:line="240" w:lineRule="auto"/>
        <w:ind w:hanging="2"/>
        <w:rPr>
          <w:rFonts w:asciiTheme="majorBidi" w:hAnsiTheme="majorBidi" w:cstheme="majorBidi"/>
          <w:sz w:val="24"/>
        </w:rPr>
      </w:pPr>
      <w:r w:rsidRPr="00374FFA">
        <w:rPr>
          <w:rFonts w:asciiTheme="majorBidi" w:hAnsiTheme="majorBidi" w:cstheme="majorBidi"/>
          <w:b/>
          <w:bCs/>
          <w:sz w:val="24"/>
          <w:u w:val="single"/>
        </w:rPr>
        <w:t>Academic director</w:t>
      </w:r>
      <w:r>
        <w:rPr>
          <w:rFonts w:asciiTheme="majorBidi" w:hAnsiTheme="majorBidi" w:cstheme="majorBidi"/>
          <w:sz w:val="24"/>
        </w:rPr>
        <w:t>:</w:t>
      </w:r>
      <w:r w:rsidRPr="00E74035">
        <w:rPr>
          <w:rFonts w:asciiTheme="majorBidi" w:hAnsiTheme="majorBidi" w:cstheme="majorBidi"/>
          <w:sz w:val="24"/>
        </w:rPr>
        <w:t xml:space="preserve"> and main speaker in this course is Professor Meir Loan a senior lecturer at Ariel University, at the department of physical therapist (PT). Prof. Lotan has devoted most of his professional life (34 years) to evaluating and treating individuals with Rett syndrome both in Israel as well as abroad. During those years Prof. Lotan has written 4 books and numerous articles on the topic of Rett syndrome, performed dozens of research projects with this group of service recipients, and their families. Lotan is also working as a clinical PT with more than 10 individuals with RTT on a weekly basis</w:t>
      </w:r>
    </w:p>
    <w:p w14:paraId="3B27DBCF" w14:textId="77777777" w:rsidR="000C7B78" w:rsidRPr="00752BD4" w:rsidRDefault="000C7B78" w:rsidP="000C7B78">
      <w:pPr>
        <w:pStyle w:val="Normal2"/>
        <w:rPr>
          <w:rFonts w:asciiTheme="majorBidi" w:hAnsiTheme="majorBidi" w:cstheme="majorBidi"/>
          <w:b/>
          <w:bCs/>
          <w:sz w:val="28"/>
          <w:szCs w:val="28"/>
          <w:lang w:val="en-US" w:eastAsia="x-none" w:bidi="he-IL"/>
        </w:rPr>
      </w:pPr>
      <w:r w:rsidRPr="00752BD4">
        <w:rPr>
          <w:rFonts w:asciiTheme="majorBidi" w:hAnsiTheme="majorBidi" w:cstheme="majorBidi"/>
          <w:b/>
          <w:bCs/>
          <w:sz w:val="28"/>
          <w:szCs w:val="28"/>
          <w:lang w:val="en-US" w:eastAsia="x-none" w:bidi="he-IL"/>
        </w:rPr>
        <w:t xml:space="preserve">Course </w:t>
      </w:r>
      <w:r>
        <w:rPr>
          <w:rFonts w:asciiTheme="majorBidi" w:hAnsiTheme="majorBidi" w:cstheme="majorBidi"/>
          <w:b/>
          <w:bCs/>
          <w:sz w:val="28"/>
          <w:szCs w:val="28"/>
          <w:lang w:val="en-US" w:eastAsia="x-none" w:bidi="he-IL"/>
        </w:rPr>
        <w:t>topics</w:t>
      </w:r>
    </w:p>
    <w:tbl>
      <w:tblPr>
        <w:tblStyle w:val="TableGrid"/>
        <w:tblW w:w="8642" w:type="dxa"/>
        <w:tblLayout w:type="fixed"/>
        <w:tblLook w:val="04A0" w:firstRow="1" w:lastRow="0" w:firstColumn="1" w:lastColumn="0" w:noHBand="0" w:noVBand="1"/>
      </w:tblPr>
      <w:tblGrid>
        <w:gridCol w:w="704"/>
        <w:gridCol w:w="7938"/>
      </w:tblGrid>
      <w:tr w:rsidR="000C7B78" w:rsidRPr="006913E3" w14:paraId="3E9005A8" w14:textId="77777777" w:rsidTr="00965CD3">
        <w:tc>
          <w:tcPr>
            <w:tcW w:w="704" w:type="dxa"/>
            <w:shd w:val="clear" w:color="auto" w:fill="D9E2F3" w:themeFill="accent1" w:themeFillTint="33"/>
          </w:tcPr>
          <w:p w14:paraId="03285CF5" w14:textId="77777777" w:rsidR="000C7B78" w:rsidRPr="006913E3" w:rsidRDefault="000C7B78" w:rsidP="00965CD3">
            <w:pPr>
              <w:pStyle w:val="Normal2"/>
              <w:ind w:left="0" w:hanging="2"/>
              <w:jc w:val="center"/>
              <w:rPr>
                <w:rFonts w:asciiTheme="majorBidi" w:eastAsia="Arial" w:hAnsiTheme="majorBidi" w:cstheme="majorBidi"/>
                <w:b/>
                <w:bCs/>
                <w:color w:val="000000"/>
                <w:sz w:val="24"/>
                <w:szCs w:val="24"/>
                <w:lang w:val="en-US"/>
              </w:rPr>
            </w:pPr>
            <w:r w:rsidRPr="006913E3">
              <w:rPr>
                <w:rFonts w:asciiTheme="majorBidi" w:eastAsia="Arial" w:hAnsiTheme="majorBidi" w:cstheme="majorBidi"/>
                <w:b/>
                <w:bCs/>
                <w:color w:val="000000"/>
                <w:sz w:val="24"/>
                <w:szCs w:val="24"/>
                <w:lang w:val="en-US"/>
              </w:rPr>
              <w:t>#</w:t>
            </w:r>
          </w:p>
        </w:tc>
        <w:tc>
          <w:tcPr>
            <w:tcW w:w="7938" w:type="dxa"/>
            <w:shd w:val="clear" w:color="auto" w:fill="D9E2F3" w:themeFill="accent1" w:themeFillTint="33"/>
          </w:tcPr>
          <w:p w14:paraId="3E82E4CB" w14:textId="77777777" w:rsidR="000C7B78" w:rsidRPr="006913E3" w:rsidRDefault="000C7B78" w:rsidP="00965CD3">
            <w:pPr>
              <w:pStyle w:val="Normal2"/>
              <w:ind w:left="0" w:hanging="2"/>
              <w:jc w:val="center"/>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Topic</w:t>
            </w:r>
          </w:p>
        </w:tc>
      </w:tr>
      <w:tr w:rsidR="000C7B78" w:rsidRPr="006913E3" w14:paraId="12C29208" w14:textId="77777777" w:rsidTr="00965CD3">
        <w:tc>
          <w:tcPr>
            <w:tcW w:w="704" w:type="dxa"/>
            <w:shd w:val="clear" w:color="auto" w:fill="auto"/>
          </w:tcPr>
          <w:p w14:paraId="3635DA92" w14:textId="77777777" w:rsidR="000C7B78" w:rsidRPr="006913E3" w:rsidRDefault="000C7B78" w:rsidP="000C7B78">
            <w:pPr>
              <w:pStyle w:val="Normal2"/>
              <w:numPr>
                <w:ilvl w:val="0"/>
                <w:numId w:val="2"/>
              </w:numPr>
              <w:ind w:leftChars="0" w:firstLineChars="0"/>
              <w:rPr>
                <w:rFonts w:asciiTheme="majorBidi" w:eastAsia="Arial" w:hAnsiTheme="majorBidi" w:cstheme="majorBidi"/>
                <w:b/>
                <w:bCs/>
                <w:color w:val="000000"/>
                <w:sz w:val="24"/>
                <w:szCs w:val="24"/>
                <w:lang w:val="en-US"/>
              </w:rPr>
            </w:pPr>
          </w:p>
        </w:tc>
        <w:tc>
          <w:tcPr>
            <w:tcW w:w="7938" w:type="dxa"/>
            <w:shd w:val="clear" w:color="auto" w:fill="auto"/>
          </w:tcPr>
          <w:p w14:paraId="4B0ED307"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Introduction to Rett syndrome (RTT)</w:t>
            </w:r>
          </w:p>
        </w:tc>
      </w:tr>
      <w:tr w:rsidR="000C7B78" w:rsidRPr="006913E3" w14:paraId="1EAFFB17" w14:textId="77777777" w:rsidTr="00965CD3">
        <w:tc>
          <w:tcPr>
            <w:tcW w:w="704" w:type="dxa"/>
            <w:shd w:val="clear" w:color="auto" w:fill="auto"/>
          </w:tcPr>
          <w:p w14:paraId="4D68F241"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4E228E0A"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The importance of a multi-professional team</w:t>
            </w:r>
          </w:p>
        </w:tc>
      </w:tr>
      <w:tr w:rsidR="000C7B78" w:rsidRPr="006913E3" w14:paraId="6EA30064" w14:textId="77777777" w:rsidTr="00965CD3">
        <w:tc>
          <w:tcPr>
            <w:tcW w:w="704" w:type="dxa"/>
            <w:shd w:val="clear" w:color="auto" w:fill="auto"/>
          </w:tcPr>
          <w:p w14:paraId="60405295"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1EAD04EF"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The importance of a 24/7 activity</w:t>
            </w:r>
          </w:p>
        </w:tc>
      </w:tr>
      <w:tr w:rsidR="000C7B78" w:rsidRPr="006913E3" w14:paraId="7906D2D1" w14:textId="77777777" w:rsidTr="00965CD3">
        <w:tc>
          <w:tcPr>
            <w:tcW w:w="704" w:type="dxa"/>
            <w:shd w:val="clear" w:color="auto" w:fill="auto"/>
          </w:tcPr>
          <w:p w14:paraId="7E52E5AD"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4D4206AC"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The importance of a home program</w:t>
            </w:r>
          </w:p>
        </w:tc>
      </w:tr>
      <w:tr w:rsidR="000C7B78" w:rsidRPr="006913E3" w14:paraId="3CD1A721" w14:textId="77777777" w:rsidTr="00965CD3">
        <w:tc>
          <w:tcPr>
            <w:tcW w:w="704" w:type="dxa"/>
            <w:shd w:val="clear" w:color="auto" w:fill="auto"/>
          </w:tcPr>
          <w:p w14:paraId="15D29011"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49EDA4A2"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 xml:space="preserve">Principals of individual PT </w:t>
            </w:r>
            <w:r>
              <w:rPr>
                <w:rFonts w:asciiTheme="majorBidi" w:eastAsia="Arial" w:hAnsiTheme="majorBidi" w:cstheme="majorBidi"/>
                <w:color w:val="000000"/>
                <w:sz w:val="24"/>
                <w:szCs w:val="24"/>
                <w:lang w:val="en-US"/>
              </w:rPr>
              <w:t xml:space="preserve">sessions </w:t>
            </w:r>
            <w:r w:rsidRPr="006913E3">
              <w:rPr>
                <w:rFonts w:asciiTheme="majorBidi" w:eastAsia="Arial" w:hAnsiTheme="majorBidi" w:cstheme="majorBidi"/>
                <w:color w:val="000000"/>
                <w:sz w:val="24"/>
                <w:szCs w:val="24"/>
                <w:lang w:val="en-US"/>
              </w:rPr>
              <w:t>with individuals with RTT</w:t>
            </w:r>
          </w:p>
        </w:tc>
      </w:tr>
      <w:tr w:rsidR="000C7B78" w:rsidRPr="006913E3" w14:paraId="405E565B" w14:textId="77777777" w:rsidTr="00965CD3">
        <w:tc>
          <w:tcPr>
            <w:tcW w:w="704" w:type="dxa"/>
            <w:shd w:val="clear" w:color="auto" w:fill="auto"/>
          </w:tcPr>
          <w:p w14:paraId="52057361"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36283AA3"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The therapeutic needs of individual with RTT</w:t>
            </w:r>
          </w:p>
        </w:tc>
      </w:tr>
      <w:tr w:rsidR="000C7B78" w:rsidRPr="006913E3" w14:paraId="6566A1A6" w14:textId="77777777" w:rsidTr="00965CD3">
        <w:tc>
          <w:tcPr>
            <w:tcW w:w="704" w:type="dxa"/>
            <w:shd w:val="clear" w:color="auto" w:fill="auto"/>
          </w:tcPr>
          <w:p w14:paraId="7E23C469"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3D32EACD"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Parenting the child with RTT</w:t>
            </w:r>
          </w:p>
        </w:tc>
      </w:tr>
      <w:tr w:rsidR="000C7B78" w:rsidRPr="006913E3" w14:paraId="3E0C6541" w14:textId="77777777" w:rsidTr="00965CD3">
        <w:tc>
          <w:tcPr>
            <w:tcW w:w="704" w:type="dxa"/>
            <w:shd w:val="clear" w:color="auto" w:fill="auto"/>
          </w:tcPr>
          <w:p w14:paraId="2D543BB7"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1383B03A"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Joint therapy music and physical therapy for RTT</w:t>
            </w:r>
          </w:p>
        </w:tc>
      </w:tr>
      <w:tr w:rsidR="000C7B78" w:rsidRPr="006913E3" w14:paraId="4D561F8D" w14:textId="77777777" w:rsidTr="00965CD3">
        <w:tc>
          <w:tcPr>
            <w:tcW w:w="704" w:type="dxa"/>
            <w:shd w:val="clear" w:color="auto" w:fill="auto"/>
          </w:tcPr>
          <w:p w14:paraId="7C9553B0"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07B8886B"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Physical Ev</w:t>
            </w:r>
            <w:r>
              <w:rPr>
                <w:rFonts w:asciiTheme="majorBidi" w:eastAsia="Arial" w:hAnsiTheme="majorBidi" w:cstheme="majorBidi"/>
                <w:color w:val="000000"/>
                <w:sz w:val="24"/>
                <w:szCs w:val="24"/>
                <w:lang w:val="en-US"/>
              </w:rPr>
              <w:t>a</w:t>
            </w:r>
            <w:r w:rsidRPr="006913E3">
              <w:rPr>
                <w:rFonts w:asciiTheme="majorBidi" w:eastAsia="Arial" w:hAnsiTheme="majorBidi" w:cstheme="majorBidi"/>
                <w:color w:val="000000"/>
                <w:sz w:val="24"/>
                <w:szCs w:val="24"/>
                <w:lang w:val="en-US"/>
              </w:rPr>
              <w:t>lu</w:t>
            </w:r>
            <w:r>
              <w:rPr>
                <w:rFonts w:asciiTheme="majorBidi" w:eastAsia="Arial" w:hAnsiTheme="majorBidi" w:cstheme="majorBidi"/>
                <w:color w:val="000000"/>
                <w:sz w:val="24"/>
                <w:szCs w:val="24"/>
                <w:lang w:val="en-US"/>
              </w:rPr>
              <w:t>a</w:t>
            </w:r>
            <w:r w:rsidRPr="006913E3">
              <w:rPr>
                <w:rFonts w:asciiTheme="majorBidi" w:eastAsia="Arial" w:hAnsiTheme="majorBidi" w:cstheme="majorBidi"/>
                <w:color w:val="000000"/>
                <w:sz w:val="24"/>
                <w:szCs w:val="24"/>
                <w:lang w:val="en-US"/>
              </w:rPr>
              <w:t>tion scales in RTT</w:t>
            </w:r>
          </w:p>
        </w:tc>
      </w:tr>
      <w:tr w:rsidR="000C7B78" w:rsidRPr="006913E3" w14:paraId="73886C6F" w14:textId="77777777" w:rsidTr="00965CD3">
        <w:tc>
          <w:tcPr>
            <w:tcW w:w="704" w:type="dxa"/>
            <w:shd w:val="clear" w:color="auto" w:fill="auto"/>
          </w:tcPr>
          <w:p w14:paraId="7C054447" w14:textId="77777777" w:rsidR="000C7B78" w:rsidRPr="006913E3" w:rsidRDefault="000C7B78" w:rsidP="000C7B78">
            <w:pPr>
              <w:pStyle w:val="Normal2"/>
              <w:numPr>
                <w:ilvl w:val="0"/>
                <w:numId w:val="2"/>
              </w:numPr>
              <w:ind w:left="0" w:hanging="2"/>
              <w:jc w:val="center"/>
              <w:rPr>
                <w:rFonts w:asciiTheme="majorBidi" w:eastAsia="Arial" w:hAnsiTheme="majorBidi" w:cstheme="majorBidi"/>
                <w:b/>
                <w:bCs/>
                <w:color w:val="000000"/>
                <w:sz w:val="24"/>
                <w:szCs w:val="24"/>
                <w:lang w:val="en-US"/>
              </w:rPr>
            </w:pPr>
          </w:p>
        </w:tc>
        <w:tc>
          <w:tcPr>
            <w:tcW w:w="7938" w:type="dxa"/>
            <w:shd w:val="clear" w:color="auto" w:fill="auto"/>
          </w:tcPr>
          <w:p w14:paraId="711952BF"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Scoliosis in RTT</w:t>
            </w:r>
          </w:p>
        </w:tc>
      </w:tr>
      <w:tr w:rsidR="000C7B78" w:rsidRPr="006913E3" w14:paraId="31677504" w14:textId="77777777" w:rsidTr="00965CD3">
        <w:tc>
          <w:tcPr>
            <w:tcW w:w="704" w:type="dxa"/>
            <w:shd w:val="clear" w:color="auto" w:fill="auto"/>
          </w:tcPr>
          <w:p w14:paraId="53B4D2B0" w14:textId="77777777" w:rsidR="000C7B78" w:rsidRPr="006913E3" w:rsidRDefault="000C7B78" w:rsidP="000C7B78">
            <w:pPr>
              <w:pStyle w:val="Normal2"/>
              <w:numPr>
                <w:ilvl w:val="0"/>
                <w:numId w:val="2"/>
              </w:numPr>
              <w:ind w:leftChars="0" w:firstLineChars="0"/>
              <w:rPr>
                <w:rFonts w:asciiTheme="majorBidi" w:eastAsia="Arial" w:hAnsiTheme="majorBidi" w:cstheme="majorBidi"/>
                <w:b/>
                <w:bCs/>
                <w:color w:val="000000"/>
                <w:sz w:val="24"/>
                <w:szCs w:val="24"/>
                <w:lang w:val="en-US"/>
              </w:rPr>
            </w:pPr>
          </w:p>
        </w:tc>
        <w:tc>
          <w:tcPr>
            <w:tcW w:w="7938" w:type="dxa"/>
            <w:shd w:val="clear" w:color="auto" w:fill="auto"/>
          </w:tcPr>
          <w:p w14:paraId="5B038739"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Walking in RTT</w:t>
            </w:r>
          </w:p>
        </w:tc>
      </w:tr>
      <w:tr w:rsidR="000C7B78" w:rsidRPr="006913E3" w14:paraId="0D7EA824" w14:textId="77777777" w:rsidTr="00965CD3">
        <w:tc>
          <w:tcPr>
            <w:tcW w:w="704" w:type="dxa"/>
            <w:shd w:val="clear" w:color="auto" w:fill="auto"/>
          </w:tcPr>
          <w:p w14:paraId="6900F617" w14:textId="77777777" w:rsidR="000C7B78" w:rsidRPr="006913E3" w:rsidRDefault="000C7B78" w:rsidP="000C7B78">
            <w:pPr>
              <w:pStyle w:val="Normal2"/>
              <w:numPr>
                <w:ilvl w:val="0"/>
                <w:numId w:val="2"/>
              </w:numPr>
              <w:ind w:left="0" w:hanging="2"/>
              <w:rPr>
                <w:rFonts w:asciiTheme="majorBidi" w:eastAsia="Arial" w:hAnsiTheme="majorBidi" w:cstheme="majorBidi"/>
                <w:b/>
                <w:bCs/>
                <w:color w:val="000000"/>
                <w:sz w:val="24"/>
                <w:szCs w:val="24"/>
                <w:lang w:val="en-US"/>
              </w:rPr>
            </w:pPr>
          </w:p>
        </w:tc>
        <w:tc>
          <w:tcPr>
            <w:tcW w:w="7938" w:type="dxa"/>
            <w:shd w:val="clear" w:color="auto" w:fill="auto"/>
          </w:tcPr>
          <w:p w14:paraId="64EDAFD0"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Hippotherapy in RTT</w:t>
            </w:r>
          </w:p>
        </w:tc>
      </w:tr>
      <w:tr w:rsidR="000C7B78" w:rsidRPr="006913E3" w14:paraId="26357832" w14:textId="77777777" w:rsidTr="00965CD3">
        <w:tc>
          <w:tcPr>
            <w:tcW w:w="704" w:type="dxa"/>
            <w:shd w:val="clear" w:color="auto" w:fill="auto"/>
          </w:tcPr>
          <w:p w14:paraId="4F051DEE" w14:textId="77777777" w:rsidR="000C7B78" w:rsidRPr="006913E3" w:rsidRDefault="000C7B78" w:rsidP="000C7B78">
            <w:pPr>
              <w:pStyle w:val="Normal2"/>
              <w:numPr>
                <w:ilvl w:val="0"/>
                <w:numId w:val="2"/>
              </w:numPr>
              <w:ind w:left="0" w:hanging="2"/>
              <w:rPr>
                <w:rFonts w:asciiTheme="majorBidi" w:eastAsia="Arial" w:hAnsiTheme="majorBidi" w:cstheme="majorBidi"/>
                <w:b/>
                <w:bCs/>
                <w:color w:val="000000"/>
                <w:sz w:val="24"/>
                <w:szCs w:val="24"/>
                <w:lang w:val="en-US"/>
              </w:rPr>
            </w:pPr>
          </w:p>
        </w:tc>
        <w:tc>
          <w:tcPr>
            <w:tcW w:w="7938" w:type="dxa"/>
            <w:shd w:val="clear" w:color="auto" w:fill="auto"/>
          </w:tcPr>
          <w:p w14:paraId="125A1DCA"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Hydrotherapy in RTT</w:t>
            </w:r>
          </w:p>
        </w:tc>
      </w:tr>
      <w:tr w:rsidR="000C7B78" w:rsidRPr="006913E3" w14:paraId="118C3ABE" w14:textId="77777777" w:rsidTr="00965CD3">
        <w:tc>
          <w:tcPr>
            <w:tcW w:w="704" w:type="dxa"/>
            <w:shd w:val="clear" w:color="auto" w:fill="auto"/>
          </w:tcPr>
          <w:p w14:paraId="6C50D746" w14:textId="77777777" w:rsidR="000C7B78" w:rsidRPr="006913E3" w:rsidRDefault="000C7B78" w:rsidP="000C7B78">
            <w:pPr>
              <w:pStyle w:val="Normal2"/>
              <w:numPr>
                <w:ilvl w:val="0"/>
                <w:numId w:val="2"/>
              </w:numPr>
              <w:ind w:left="0" w:hanging="2"/>
              <w:rPr>
                <w:rFonts w:asciiTheme="majorBidi" w:eastAsia="Arial" w:hAnsiTheme="majorBidi" w:cstheme="majorBidi"/>
                <w:b/>
                <w:bCs/>
                <w:color w:val="000000"/>
                <w:sz w:val="24"/>
                <w:szCs w:val="24"/>
                <w:lang w:val="en-US"/>
              </w:rPr>
            </w:pPr>
          </w:p>
        </w:tc>
        <w:tc>
          <w:tcPr>
            <w:tcW w:w="7938" w:type="dxa"/>
            <w:shd w:val="clear" w:color="auto" w:fill="auto"/>
          </w:tcPr>
          <w:p w14:paraId="745F92B6"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 xml:space="preserve">Remote rehabilitation </w:t>
            </w:r>
            <w:r>
              <w:rPr>
                <w:rFonts w:asciiTheme="majorBidi" w:eastAsia="Arial" w:hAnsiTheme="majorBidi" w:cstheme="majorBidi"/>
                <w:color w:val="000000"/>
                <w:sz w:val="24"/>
                <w:szCs w:val="24"/>
                <w:lang w:val="en-US"/>
              </w:rPr>
              <w:t xml:space="preserve">programs in </w:t>
            </w:r>
            <w:r w:rsidRPr="006913E3">
              <w:rPr>
                <w:rFonts w:asciiTheme="majorBidi" w:eastAsia="Arial" w:hAnsiTheme="majorBidi" w:cstheme="majorBidi"/>
                <w:color w:val="000000"/>
                <w:sz w:val="24"/>
                <w:szCs w:val="24"/>
                <w:lang w:val="en-US"/>
              </w:rPr>
              <w:t>RTT</w:t>
            </w:r>
          </w:p>
        </w:tc>
      </w:tr>
      <w:tr w:rsidR="000C7B78" w:rsidRPr="006913E3" w14:paraId="10AD0CB3" w14:textId="77777777" w:rsidTr="00965CD3">
        <w:tc>
          <w:tcPr>
            <w:tcW w:w="704" w:type="dxa"/>
            <w:shd w:val="clear" w:color="auto" w:fill="auto"/>
          </w:tcPr>
          <w:p w14:paraId="4BB650C8" w14:textId="77777777" w:rsidR="000C7B78" w:rsidRPr="006913E3" w:rsidRDefault="000C7B78" w:rsidP="000C7B78">
            <w:pPr>
              <w:pStyle w:val="Normal2"/>
              <w:numPr>
                <w:ilvl w:val="0"/>
                <w:numId w:val="2"/>
              </w:numPr>
              <w:ind w:left="0" w:hanging="2"/>
              <w:rPr>
                <w:rFonts w:asciiTheme="majorBidi" w:eastAsia="Arial" w:hAnsiTheme="majorBidi" w:cstheme="majorBidi"/>
                <w:b/>
                <w:bCs/>
                <w:color w:val="000000"/>
                <w:sz w:val="24"/>
                <w:szCs w:val="24"/>
                <w:lang w:val="en-US"/>
              </w:rPr>
            </w:pPr>
          </w:p>
        </w:tc>
        <w:tc>
          <w:tcPr>
            <w:tcW w:w="7938" w:type="dxa"/>
            <w:shd w:val="clear" w:color="auto" w:fill="auto"/>
          </w:tcPr>
          <w:p w14:paraId="2C45E69E"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Alternative therapy in RTT</w:t>
            </w:r>
          </w:p>
        </w:tc>
      </w:tr>
      <w:tr w:rsidR="000C7B78" w:rsidRPr="006913E3" w14:paraId="477196AD" w14:textId="77777777" w:rsidTr="00965CD3">
        <w:tc>
          <w:tcPr>
            <w:tcW w:w="704" w:type="dxa"/>
            <w:shd w:val="clear" w:color="auto" w:fill="auto"/>
          </w:tcPr>
          <w:p w14:paraId="59CCE593" w14:textId="77777777" w:rsidR="000C7B78" w:rsidRPr="006913E3" w:rsidRDefault="000C7B78" w:rsidP="000C7B78">
            <w:pPr>
              <w:pStyle w:val="Normal2"/>
              <w:numPr>
                <w:ilvl w:val="0"/>
                <w:numId w:val="2"/>
              </w:numPr>
              <w:ind w:left="0" w:hanging="2"/>
              <w:rPr>
                <w:rFonts w:asciiTheme="majorBidi" w:eastAsia="Arial" w:hAnsiTheme="majorBidi" w:cstheme="majorBidi"/>
                <w:b/>
                <w:bCs/>
                <w:color w:val="000000"/>
                <w:sz w:val="24"/>
                <w:szCs w:val="24"/>
                <w:lang w:val="en-US"/>
              </w:rPr>
            </w:pPr>
          </w:p>
        </w:tc>
        <w:tc>
          <w:tcPr>
            <w:tcW w:w="7938" w:type="dxa"/>
            <w:shd w:val="clear" w:color="auto" w:fill="auto"/>
          </w:tcPr>
          <w:p w14:paraId="24901B3C"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 xml:space="preserve">Interviews with talking girls with RTT </w:t>
            </w:r>
          </w:p>
        </w:tc>
      </w:tr>
      <w:tr w:rsidR="000C7B78" w:rsidRPr="006913E3" w14:paraId="436F1998" w14:textId="77777777" w:rsidTr="00965CD3">
        <w:tc>
          <w:tcPr>
            <w:tcW w:w="704" w:type="dxa"/>
            <w:shd w:val="clear" w:color="auto" w:fill="auto"/>
          </w:tcPr>
          <w:p w14:paraId="6BAE486E" w14:textId="77777777" w:rsidR="000C7B78" w:rsidRPr="006913E3" w:rsidRDefault="000C7B78" w:rsidP="000C7B78">
            <w:pPr>
              <w:pStyle w:val="Normal2"/>
              <w:numPr>
                <w:ilvl w:val="0"/>
                <w:numId w:val="2"/>
              </w:numPr>
              <w:ind w:leftChars="0" w:firstLineChars="0"/>
              <w:rPr>
                <w:rFonts w:asciiTheme="majorBidi" w:eastAsia="Arial" w:hAnsiTheme="majorBidi" w:cstheme="majorBidi"/>
                <w:color w:val="000000"/>
                <w:sz w:val="24"/>
                <w:szCs w:val="24"/>
                <w:lang w:val="en-US"/>
              </w:rPr>
            </w:pPr>
          </w:p>
        </w:tc>
        <w:tc>
          <w:tcPr>
            <w:tcW w:w="7938" w:type="dxa"/>
            <w:shd w:val="clear" w:color="auto" w:fill="auto"/>
          </w:tcPr>
          <w:p w14:paraId="181D9F25" w14:textId="77777777" w:rsidR="000C7B78" w:rsidRPr="006913E3" w:rsidRDefault="000C7B78" w:rsidP="00965CD3">
            <w:pPr>
              <w:pStyle w:val="Normal2"/>
              <w:ind w:leftChars="0" w:left="0" w:firstLineChars="0" w:firstLine="0"/>
              <w:rPr>
                <w:rFonts w:asciiTheme="majorBidi" w:eastAsia="Arial" w:hAnsiTheme="majorBidi" w:cstheme="majorBidi"/>
                <w:color w:val="000000"/>
                <w:sz w:val="24"/>
                <w:szCs w:val="24"/>
                <w:lang w:val="en-US" w:bidi="he-IL"/>
              </w:rPr>
            </w:pPr>
            <w:r w:rsidRPr="006913E3">
              <w:rPr>
                <w:rFonts w:asciiTheme="majorBidi" w:eastAsia="Arial" w:hAnsiTheme="majorBidi" w:cstheme="majorBidi"/>
                <w:color w:val="000000"/>
                <w:sz w:val="24"/>
                <w:szCs w:val="24"/>
                <w:lang w:val="en-US" w:bidi="he-IL"/>
              </w:rPr>
              <w:t xml:space="preserve">Aging with </w:t>
            </w:r>
            <w:r>
              <w:rPr>
                <w:rFonts w:asciiTheme="majorBidi" w:eastAsia="Arial" w:hAnsiTheme="majorBidi" w:cstheme="majorBidi"/>
                <w:color w:val="000000"/>
                <w:sz w:val="24"/>
                <w:szCs w:val="24"/>
                <w:lang w:val="en-US" w:bidi="he-IL"/>
              </w:rPr>
              <w:t>RTT</w:t>
            </w:r>
          </w:p>
        </w:tc>
      </w:tr>
      <w:tr w:rsidR="000C7B78" w:rsidRPr="006913E3" w14:paraId="0BBBDD45" w14:textId="77777777" w:rsidTr="00965CD3">
        <w:tc>
          <w:tcPr>
            <w:tcW w:w="704" w:type="dxa"/>
            <w:shd w:val="clear" w:color="auto" w:fill="auto"/>
          </w:tcPr>
          <w:p w14:paraId="1835BD2E" w14:textId="77777777" w:rsidR="000C7B78" w:rsidRPr="006913E3" w:rsidRDefault="000C7B78" w:rsidP="000C7B78">
            <w:pPr>
              <w:pStyle w:val="Normal2"/>
              <w:numPr>
                <w:ilvl w:val="0"/>
                <w:numId w:val="2"/>
              </w:numPr>
              <w:ind w:leftChars="0" w:firstLineChars="0"/>
              <w:rPr>
                <w:rFonts w:asciiTheme="majorBidi" w:eastAsia="Arial" w:hAnsiTheme="majorBidi" w:cstheme="majorBidi"/>
                <w:color w:val="000000"/>
                <w:sz w:val="24"/>
                <w:szCs w:val="24"/>
                <w:lang w:val="en-US"/>
              </w:rPr>
            </w:pPr>
          </w:p>
        </w:tc>
        <w:tc>
          <w:tcPr>
            <w:tcW w:w="7938" w:type="dxa"/>
            <w:shd w:val="clear" w:color="auto" w:fill="auto"/>
          </w:tcPr>
          <w:p w14:paraId="60A742D5"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Osteoporosis in Rett syndrome</w:t>
            </w:r>
          </w:p>
        </w:tc>
      </w:tr>
      <w:tr w:rsidR="000C7B78" w:rsidRPr="006913E3" w14:paraId="23ED5901" w14:textId="77777777" w:rsidTr="00965CD3">
        <w:tc>
          <w:tcPr>
            <w:tcW w:w="704" w:type="dxa"/>
            <w:shd w:val="clear" w:color="auto" w:fill="auto"/>
          </w:tcPr>
          <w:p w14:paraId="41244528" w14:textId="77777777" w:rsidR="000C7B78" w:rsidRPr="006913E3" w:rsidRDefault="000C7B78" w:rsidP="000C7B78">
            <w:pPr>
              <w:pStyle w:val="Normal2"/>
              <w:numPr>
                <w:ilvl w:val="0"/>
                <w:numId w:val="2"/>
              </w:numPr>
              <w:ind w:leftChars="0" w:firstLineChars="0"/>
              <w:rPr>
                <w:rFonts w:asciiTheme="majorBidi" w:eastAsia="Arial" w:hAnsiTheme="majorBidi" w:cstheme="majorBidi"/>
                <w:color w:val="000000"/>
                <w:sz w:val="24"/>
                <w:szCs w:val="24"/>
                <w:lang w:val="en-US"/>
              </w:rPr>
            </w:pPr>
          </w:p>
        </w:tc>
        <w:tc>
          <w:tcPr>
            <w:tcW w:w="7938" w:type="dxa"/>
            <w:shd w:val="clear" w:color="auto" w:fill="auto"/>
          </w:tcPr>
          <w:p w14:paraId="277DE600"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Pr>
                <w:rFonts w:asciiTheme="majorBidi" w:eastAsia="Arial" w:hAnsiTheme="majorBidi" w:cstheme="majorBidi"/>
                <w:color w:val="000000"/>
                <w:sz w:val="24"/>
                <w:szCs w:val="24"/>
                <w:lang w:val="en-US"/>
              </w:rPr>
              <w:t xml:space="preserve">Treating hip </w:t>
            </w:r>
            <w:r w:rsidRPr="006913E3">
              <w:rPr>
                <w:rFonts w:asciiTheme="majorBidi" w:eastAsia="Arial" w:hAnsiTheme="majorBidi" w:cstheme="majorBidi"/>
                <w:color w:val="000000"/>
                <w:sz w:val="24"/>
                <w:szCs w:val="24"/>
                <w:lang w:val="en-US"/>
              </w:rPr>
              <w:t xml:space="preserve">dislocation in </w:t>
            </w:r>
            <w:r>
              <w:rPr>
                <w:rFonts w:asciiTheme="majorBidi" w:eastAsia="Arial" w:hAnsiTheme="majorBidi" w:cstheme="majorBidi"/>
                <w:color w:val="000000"/>
                <w:sz w:val="24"/>
                <w:szCs w:val="24"/>
                <w:lang w:val="en-US"/>
              </w:rPr>
              <w:t xml:space="preserve">RTT </w:t>
            </w:r>
          </w:p>
        </w:tc>
      </w:tr>
      <w:tr w:rsidR="000C7B78" w:rsidRPr="006913E3" w14:paraId="201F32A7" w14:textId="77777777" w:rsidTr="00965CD3">
        <w:tc>
          <w:tcPr>
            <w:tcW w:w="704" w:type="dxa"/>
            <w:shd w:val="clear" w:color="auto" w:fill="auto"/>
          </w:tcPr>
          <w:p w14:paraId="637C4E62" w14:textId="77777777" w:rsidR="000C7B78" w:rsidRPr="006913E3" w:rsidRDefault="000C7B78" w:rsidP="000C7B78">
            <w:pPr>
              <w:pStyle w:val="Normal2"/>
              <w:numPr>
                <w:ilvl w:val="0"/>
                <w:numId w:val="2"/>
              </w:numPr>
              <w:ind w:leftChars="0" w:firstLineChars="0"/>
              <w:rPr>
                <w:rFonts w:asciiTheme="majorBidi" w:eastAsia="Arial" w:hAnsiTheme="majorBidi" w:cstheme="majorBidi"/>
                <w:color w:val="000000"/>
                <w:sz w:val="24"/>
                <w:szCs w:val="24"/>
                <w:lang w:val="en-US"/>
              </w:rPr>
            </w:pPr>
          </w:p>
        </w:tc>
        <w:tc>
          <w:tcPr>
            <w:tcW w:w="7938" w:type="dxa"/>
            <w:shd w:val="clear" w:color="auto" w:fill="auto"/>
          </w:tcPr>
          <w:p w14:paraId="32D7E955"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proofErr w:type="spellStart"/>
            <w:r w:rsidRPr="006913E3">
              <w:rPr>
                <w:rFonts w:asciiTheme="majorBidi" w:eastAsia="Arial" w:hAnsiTheme="majorBidi" w:cstheme="majorBidi"/>
                <w:color w:val="000000"/>
                <w:sz w:val="24"/>
                <w:szCs w:val="24"/>
                <w:lang w:val="en-US"/>
              </w:rPr>
              <w:t>Theratogs</w:t>
            </w:r>
            <w:proofErr w:type="spellEnd"/>
            <w:r w:rsidRPr="006913E3">
              <w:rPr>
                <w:rFonts w:asciiTheme="majorBidi" w:eastAsia="Arial" w:hAnsiTheme="majorBidi" w:cstheme="majorBidi"/>
                <w:color w:val="000000"/>
                <w:sz w:val="24"/>
                <w:szCs w:val="24"/>
                <w:lang w:val="en-US"/>
              </w:rPr>
              <w:t xml:space="preserve"> and </w:t>
            </w:r>
            <w:r>
              <w:rPr>
                <w:rFonts w:asciiTheme="majorBidi" w:eastAsia="Arial" w:hAnsiTheme="majorBidi" w:cstheme="majorBidi"/>
                <w:color w:val="000000"/>
                <w:sz w:val="24"/>
                <w:szCs w:val="24"/>
                <w:lang w:val="en-US"/>
              </w:rPr>
              <w:t>RTT</w:t>
            </w:r>
          </w:p>
        </w:tc>
      </w:tr>
      <w:tr w:rsidR="000C7B78" w:rsidRPr="006913E3" w14:paraId="27073DA9" w14:textId="77777777" w:rsidTr="00965CD3">
        <w:tc>
          <w:tcPr>
            <w:tcW w:w="704" w:type="dxa"/>
            <w:shd w:val="clear" w:color="auto" w:fill="auto"/>
          </w:tcPr>
          <w:p w14:paraId="67E70329" w14:textId="77777777" w:rsidR="000C7B78" w:rsidRPr="006913E3" w:rsidRDefault="000C7B78" w:rsidP="000C7B78">
            <w:pPr>
              <w:pStyle w:val="Normal2"/>
              <w:numPr>
                <w:ilvl w:val="0"/>
                <w:numId w:val="2"/>
              </w:numPr>
              <w:ind w:leftChars="0" w:firstLineChars="0"/>
              <w:rPr>
                <w:rFonts w:asciiTheme="majorBidi" w:eastAsia="Arial" w:hAnsiTheme="majorBidi" w:cstheme="majorBidi"/>
                <w:color w:val="000000"/>
                <w:sz w:val="24"/>
                <w:szCs w:val="24"/>
                <w:lang w:val="en-US"/>
              </w:rPr>
            </w:pPr>
          </w:p>
        </w:tc>
        <w:tc>
          <w:tcPr>
            <w:tcW w:w="7938" w:type="dxa"/>
            <w:shd w:val="clear" w:color="auto" w:fill="auto"/>
          </w:tcPr>
          <w:p w14:paraId="24713B93"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Principals of working with individuals with Apraxia</w:t>
            </w:r>
          </w:p>
        </w:tc>
      </w:tr>
      <w:tr w:rsidR="000C7B78" w:rsidRPr="006913E3" w14:paraId="48D81825" w14:textId="77777777" w:rsidTr="00965CD3">
        <w:tc>
          <w:tcPr>
            <w:tcW w:w="704" w:type="dxa"/>
            <w:shd w:val="clear" w:color="auto" w:fill="auto"/>
          </w:tcPr>
          <w:p w14:paraId="79851FCD" w14:textId="77777777" w:rsidR="000C7B78" w:rsidRPr="006913E3" w:rsidRDefault="000C7B78" w:rsidP="000C7B78">
            <w:pPr>
              <w:pStyle w:val="Normal2"/>
              <w:numPr>
                <w:ilvl w:val="0"/>
                <w:numId w:val="2"/>
              </w:numPr>
              <w:ind w:left="0" w:hanging="2"/>
              <w:rPr>
                <w:rFonts w:asciiTheme="majorBidi" w:eastAsia="Arial" w:hAnsiTheme="majorBidi" w:cstheme="majorBidi"/>
                <w:color w:val="000000"/>
                <w:sz w:val="24"/>
                <w:szCs w:val="24"/>
                <w:lang w:val="en-US"/>
              </w:rPr>
            </w:pPr>
          </w:p>
        </w:tc>
        <w:tc>
          <w:tcPr>
            <w:tcW w:w="7938" w:type="dxa"/>
            <w:shd w:val="clear" w:color="auto" w:fill="auto"/>
          </w:tcPr>
          <w:p w14:paraId="0321F59C"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sidRPr="006913E3">
              <w:rPr>
                <w:rFonts w:asciiTheme="majorBidi" w:eastAsia="Arial" w:hAnsiTheme="majorBidi" w:cstheme="majorBidi"/>
                <w:color w:val="000000"/>
                <w:sz w:val="24"/>
                <w:szCs w:val="24"/>
                <w:lang w:val="en-US"/>
              </w:rPr>
              <w:t>The importance of recreation activities for RTT</w:t>
            </w:r>
          </w:p>
        </w:tc>
      </w:tr>
      <w:tr w:rsidR="000C7B78" w:rsidRPr="006913E3" w14:paraId="509C55C0" w14:textId="77777777" w:rsidTr="00965CD3">
        <w:tc>
          <w:tcPr>
            <w:tcW w:w="704" w:type="dxa"/>
            <w:shd w:val="clear" w:color="auto" w:fill="auto"/>
          </w:tcPr>
          <w:p w14:paraId="25231F4F" w14:textId="77777777" w:rsidR="000C7B78" w:rsidRPr="006913E3" w:rsidRDefault="000C7B78" w:rsidP="000C7B78">
            <w:pPr>
              <w:pStyle w:val="Normal2"/>
              <w:numPr>
                <w:ilvl w:val="0"/>
                <w:numId w:val="2"/>
              </w:numPr>
              <w:ind w:left="0" w:hanging="2"/>
              <w:rPr>
                <w:rFonts w:asciiTheme="majorBidi" w:eastAsia="Arial" w:hAnsiTheme="majorBidi" w:cstheme="majorBidi"/>
                <w:color w:val="000000"/>
                <w:sz w:val="24"/>
                <w:szCs w:val="24"/>
                <w:lang w:val="en-US"/>
              </w:rPr>
            </w:pPr>
          </w:p>
        </w:tc>
        <w:tc>
          <w:tcPr>
            <w:tcW w:w="7938" w:type="dxa"/>
            <w:shd w:val="clear" w:color="auto" w:fill="auto"/>
          </w:tcPr>
          <w:p w14:paraId="4F74D857" w14:textId="77777777" w:rsidR="000C7B78" w:rsidRPr="006913E3" w:rsidRDefault="000C7B78" w:rsidP="00965CD3">
            <w:pPr>
              <w:pStyle w:val="Normal2"/>
              <w:ind w:left="0" w:hanging="2"/>
              <w:rPr>
                <w:rFonts w:asciiTheme="majorBidi" w:eastAsia="Arial" w:hAnsiTheme="majorBidi" w:cstheme="majorBidi"/>
                <w:color w:val="000000"/>
                <w:sz w:val="24"/>
                <w:szCs w:val="24"/>
                <w:lang w:val="en-US"/>
              </w:rPr>
            </w:pPr>
            <w:r>
              <w:rPr>
                <w:rFonts w:asciiTheme="majorBidi" w:eastAsia="Arial" w:hAnsiTheme="majorBidi" w:cstheme="majorBidi"/>
                <w:color w:val="000000"/>
                <w:sz w:val="24"/>
                <w:szCs w:val="24"/>
                <w:lang w:val="en-US"/>
              </w:rPr>
              <w:t>Early intervention in RTT</w:t>
            </w:r>
          </w:p>
        </w:tc>
      </w:tr>
      <w:tr w:rsidR="000C7B78" w:rsidRPr="006913E3" w14:paraId="4CFA456A" w14:textId="77777777" w:rsidTr="00965CD3">
        <w:tc>
          <w:tcPr>
            <w:tcW w:w="704" w:type="dxa"/>
            <w:shd w:val="clear" w:color="auto" w:fill="auto"/>
          </w:tcPr>
          <w:p w14:paraId="18927FEB" w14:textId="77777777" w:rsidR="000C7B78" w:rsidRPr="006913E3" w:rsidRDefault="000C7B78" w:rsidP="000C7B78">
            <w:pPr>
              <w:pStyle w:val="Normal2"/>
              <w:numPr>
                <w:ilvl w:val="0"/>
                <w:numId w:val="2"/>
              </w:numPr>
              <w:ind w:left="0" w:hanging="2"/>
              <w:rPr>
                <w:rFonts w:asciiTheme="majorBidi" w:eastAsia="Arial" w:hAnsiTheme="majorBidi" w:cstheme="majorBidi"/>
                <w:color w:val="000000"/>
                <w:sz w:val="24"/>
                <w:szCs w:val="24"/>
                <w:lang w:val="en-US"/>
              </w:rPr>
            </w:pPr>
          </w:p>
        </w:tc>
        <w:tc>
          <w:tcPr>
            <w:tcW w:w="7938" w:type="dxa"/>
            <w:shd w:val="clear" w:color="auto" w:fill="auto"/>
          </w:tcPr>
          <w:p w14:paraId="474213B1" w14:textId="77777777" w:rsidR="000C7B78" w:rsidRDefault="000C7B78" w:rsidP="00965CD3">
            <w:pPr>
              <w:pStyle w:val="Normal2"/>
              <w:ind w:left="0" w:hanging="2"/>
              <w:rPr>
                <w:rFonts w:asciiTheme="majorBidi" w:eastAsia="Arial" w:hAnsiTheme="majorBidi" w:cstheme="majorBidi"/>
                <w:color w:val="000000"/>
                <w:sz w:val="24"/>
                <w:szCs w:val="24"/>
                <w:lang w:val="en-US"/>
              </w:rPr>
            </w:pPr>
            <w:r>
              <w:rPr>
                <w:rFonts w:asciiTheme="majorBidi" w:eastAsia="Arial" w:hAnsiTheme="majorBidi" w:cstheme="majorBidi"/>
                <w:color w:val="000000"/>
                <w:sz w:val="24"/>
                <w:szCs w:val="24"/>
                <w:lang w:val="en-US"/>
              </w:rPr>
              <w:t>Functional Alignment Core training (FACT), working with movable surfaces</w:t>
            </w:r>
          </w:p>
        </w:tc>
      </w:tr>
    </w:tbl>
    <w:p w14:paraId="3845E4BA" w14:textId="77777777" w:rsidR="000C7B78" w:rsidRDefault="000C7B78" w:rsidP="000C7B78">
      <w:pPr>
        <w:pStyle w:val="Normal2"/>
        <w:rPr>
          <w:rFonts w:asciiTheme="majorBidi" w:hAnsiTheme="majorBidi" w:cstheme="majorBidi"/>
          <w:b/>
          <w:bCs/>
          <w:sz w:val="24"/>
          <w:szCs w:val="24"/>
          <w:lang w:val="en-US" w:eastAsia="he-IL" w:bidi="he-IL"/>
        </w:rPr>
      </w:pPr>
    </w:p>
    <w:p w14:paraId="6C6478A7" w14:textId="77777777" w:rsidR="000C7B78" w:rsidRPr="00752BD4" w:rsidRDefault="000C7B78" w:rsidP="000C7B78">
      <w:pPr>
        <w:pStyle w:val="Normal2"/>
        <w:rPr>
          <w:rFonts w:asciiTheme="majorBidi" w:hAnsiTheme="majorBidi" w:cstheme="majorBidi"/>
          <w:b/>
          <w:bCs/>
          <w:sz w:val="24"/>
          <w:szCs w:val="24"/>
          <w:lang w:val="en-US" w:eastAsia="en-US"/>
        </w:rPr>
      </w:pPr>
      <w:r w:rsidRPr="00752BD4">
        <w:rPr>
          <w:rFonts w:asciiTheme="majorBidi" w:hAnsiTheme="majorBidi" w:cstheme="majorBidi"/>
          <w:b/>
          <w:bCs/>
          <w:sz w:val="24"/>
          <w:szCs w:val="24"/>
          <w:lang w:val="en-US" w:eastAsia="en-US"/>
        </w:rPr>
        <w:t xml:space="preserve">Course demands: </w:t>
      </w:r>
    </w:p>
    <w:p w14:paraId="65758AA3" w14:textId="77777777" w:rsidR="000C7B78" w:rsidRPr="00752BD4" w:rsidRDefault="000C7B78" w:rsidP="000C7B78">
      <w:pPr>
        <w:pStyle w:val="Normal2"/>
        <w:rPr>
          <w:rFonts w:asciiTheme="majorBidi" w:hAnsiTheme="majorBidi" w:cstheme="majorBidi"/>
          <w:sz w:val="24"/>
          <w:szCs w:val="24"/>
          <w:lang w:val="en-US" w:eastAsia="en-US"/>
        </w:rPr>
      </w:pPr>
      <w:r w:rsidRPr="00752BD4">
        <w:rPr>
          <w:rFonts w:asciiTheme="majorBidi" w:hAnsiTheme="majorBidi" w:cstheme="majorBidi"/>
          <w:sz w:val="24"/>
          <w:szCs w:val="24"/>
          <w:lang w:val="en-US" w:eastAsia="en-US"/>
        </w:rPr>
        <w:t>Submitting an individual final work (specific demands are presented in the appendix)</w:t>
      </w:r>
    </w:p>
    <w:p w14:paraId="695485AD" w14:textId="77777777" w:rsidR="000C7B78" w:rsidRPr="00752BD4" w:rsidRDefault="000C7B78" w:rsidP="000C7B78">
      <w:pPr>
        <w:pStyle w:val="Normal2"/>
        <w:rPr>
          <w:rFonts w:asciiTheme="majorBidi" w:hAnsiTheme="majorBidi" w:cstheme="majorBidi"/>
          <w:sz w:val="24"/>
          <w:szCs w:val="24"/>
          <w:lang w:val="en-US" w:eastAsia="en-US"/>
        </w:rPr>
      </w:pPr>
      <w:r w:rsidRPr="00752BD4">
        <w:rPr>
          <w:rFonts w:asciiTheme="majorBidi" w:hAnsiTheme="majorBidi" w:cstheme="majorBidi"/>
          <w:b/>
          <w:bCs/>
          <w:sz w:val="24"/>
          <w:szCs w:val="24"/>
          <w:lang w:val="en-US" w:eastAsia="en-US"/>
        </w:rPr>
        <w:t>Course evaluation:</w:t>
      </w:r>
    </w:p>
    <w:p w14:paraId="6A991E5A" w14:textId="77777777" w:rsidR="000C7B78" w:rsidRPr="00752BD4" w:rsidRDefault="000C7B78" w:rsidP="000C7B78">
      <w:pPr>
        <w:pStyle w:val="Normal2"/>
        <w:rPr>
          <w:rFonts w:asciiTheme="majorBidi" w:hAnsiTheme="majorBidi" w:cstheme="majorBidi"/>
          <w:sz w:val="24"/>
          <w:szCs w:val="24"/>
          <w:lang w:val="en-US" w:eastAsia="en-US"/>
        </w:rPr>
      </w:pPr>
      <w:r w:rsidRPr="00752BD4">
        <w:rPr>
          <w:rFonts w:asciiTheme="majorBidi" w:hAnsiTheme="majorBidi" w:cstheme="majorBidi"/>
          <w:sz w:val="24"/>
          <w:szCs w:val="24"/>
          <w:lang w:val="en-US" w:eastAsia="en-US"/>
        </w:rPr>
        <w:t xml:space="preserve">Final work 100% </w:t>
      </w:r>
    </w:p>
    <w:p w14:paraId="0F2E611A" w14:textId="77777777" w:rsidR="000C7B78" w:rsidRPr="00752BD4" w:rsidRDefault="000C7B78" w:rsidP="000C7B78">
      <w:pPr>
        <w:pStyle w:val="Normal2"/>
        <w:rPr>
          <w:rFonts w:asciiTheme="majorBidi" w:hAnsiTheme="majorBidi" w:cstheme="majorBidi"/>
          <w:sz w:val="24"/>
          <w:szCs w:val="24"/>
          <w:lang w:eastAsia="en-US"/>
        </w:rPr>
      </w:pPr>
    </w:p>
    <w:p w14:paraId="401846F2" w14:textId="77777777" w:rsidR="003A5737" w:rsidRPr="00AB3053" w:rsidRDefault="003A5737" w:rsidP="003A5737">
      <w:pPr>
        <w:pStyle w:val="Normal2"/>
        <w:rPr>
          <w:rFonts w:asciiTheme="majorBidi" w:hAnsiTheme="majorBidi" w:cstheme="majorBidi"/>
          <w:sz w:val="24"/>
          <w:szCs w:val="24"/>
          <w:lang w:val="en-US" w:eastAsia="en-US" w:bidi="he-IL"/>
        </w:rPr>
      </w:pPr>
    </w:p>
    <w:p w14:paraId="1304D168" w14:textId="77777777" w:rsidR="003A5737" w:rsidRPr="003A5737" w:rsidRDefault="003A5737" w:rsidP="003A5737">
      <w:pPr>
        <w:pStyle w:val="Normal2"/>
        <w:rPr>
          <w:rFonts w:asciiTheme="majorBidi" w:hAnsiTheme="majorBidi" w:cstheme="majorBidi"/>
          <w:sz w:val="24"/>
          <w:szCs w:val="24"/>
          <w:lang w:val="en-US" w:eastAsia="x-none" w:bidi="he-IL"/>
        </w:rPr>
      </w:pPr>
    </w:p>
    <w:p w14:paraId="204719F6" w14:textId="77777777" w:rsidR="00137B82" w:rsidRPr="00137B82" w:rsidRDefault="00137B82" w:rsidP="00137B82">
      <w:pPr>
        <w:jc w:val="right"/>
        <w:rPr>
          <w:b/>
          <w:bCs/>
          <w:sz w:val="24"/>
          <w:szCs w:val="24"/>
        </w:rPr>
      </w:pPr>
    </w:p>
    <w:sectPr w:rsidR="00137B82" w:rsidRPr="00137B82" w:rsidSect="00D1096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FD3A" w14:textId="77777777" w:rsidR="00E326B2" w:rsidRDefault="00E326B2" w:rsidP="00137B82">
      <w:pPr>
        <w:spacing w:after="0" w:line="240" w:lineRule="auto"/>
      </w:pPr>
      <w:r>
        <w:separator/>
      </w:r>
    </w:p>
  </w:endnote>
  <w:endnote w:type="continuationSeparator" w:id="0">
    <w:p w14:paraId="37346330" w14:textId="77777777" w:rsidR="00E326B2" w:rsidRDefault="00E326B2" w:rsidP="0013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5356" w14:textId="77777777" w:rsidR="00E326B2" w:rsidRDefault="00E326B2" w:rsidP="00137B82">
      <w:pPr>
        <w:spacing w:after="0" w:line="240" w:lineRule="auto"/>
      </w:pPr>
      <w:r>
        <w:separator/>
      </w:r>
    </w:p>
  </w:footnote>
  <w:footnote w:type="continuationSeparator" w:id="0">
    <w:p w14:paraId="10154697" w14:textId="77777777" w:rsidR="00E326B2" w:rsidRDefault="00E326B2" w:rsidP="0013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0BCC" w14:textId="1AFDEA03" w:rsidR="00137B82" w:rsidRDefault="000C7B78" w:rsidP="00137B82">
    <w:r>
      <w:rPr>
        <w:noProof/>
      </w:rPr>
      <w:drawing>
        <wp:inline distT="0" distB="0" distL="0" distR="0" wp14:anchorId="0CD82AE5" wp14:editId="1F910F1F">
          <wp:extent cx="866458" cy="327660"/>
          <wp:effectExtent l="0" t="0" r="0" b="0"/>
          <wp:docPr id="1" name="תמונה 1" descr="Arie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el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690" cy="330395"/>
                  </a:xfrm>
                  <a:prstGeom prst="rect">
                    <a:avLst/>
                  </a:prstGeom>
                  <a:noFill/>
                  <a:ln>
                    <a:noFill/>
                  </a:ln>
                </pic:spPr>
              </pic:pic>
            </a:graphicData>
          </a:graphic>
        </wp:inline>
      </w:drawing>
    </w:r>
  </w:p>
  <w:p w14:paraId="4F07EB95" w14:textId="77777777" w:rsidR="00137B82" w:rsidRPr="00137B82" w:rsidRDefault="00137B82" w:rsidP="0013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80F"/>
    <w:multiLevelType w:val="hybridMultilevel"/>
    <w:tmpl w:val="7C98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13CB3"/>
    <w:multiLevelType w:val="hybridMultilevel"/>
    <w:tmpl w:val="ADAADA5C"/>
    <w:lvl w:ilvl="0" w:tplc="98BA83FE">
      <w:start w:val="1"/>
      <w:numFmt w:val="decimal"/>
      <w:lvlText w:val="%1."/>
      <w:lvlJc w:val="left"/>
      <w:pPr>
        <w:ind w:left="360" w:hanging="360"/>
      </w:pPr>
      <w:rPr>
        <w:b w:val="0"/>
        <w:bCs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16cid:durableId="68305674">
    <w:abstractNumId w:val="0"/>
  </w:num>
  <w:num w:numId="2" w16cid:durableId="1975983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82"/>
    <w:rsid w:val="000C7B78"/>
    <w:rsid w:val="00137B82"/>
    <w:rsid w:val="002F3D9B"/>
    <w:rsid w:val="00355983"/>
    <w:rsid w:val="003A5737"/>
    <w:rsid w:val="007A78CB"/>
    <w:rsid w:val="00D0333D"/>
    <w:rsid w:val="00D1096A"/>
    <w:rsid w:val="00E326B2"/>
    <w:rsid w:val="00FE5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1246"/>
  <w15:chartTrackingRefBased/>
  <w15:docId w15:val="{C2C19B19-3F17-4582-9328-35481166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B82"/>
  </w:style>
  <w:style w:type="paragraph" w:styleId="Footer">
    <w:name w:val="footer"/>
    <w:basedOn w:val="Normal"/>
    <w:link w:val="FooterChar"/>
    <w:uiPriority w:val="99"/>
    <w:unhideWhenUsed/>
    <w:rsid w:val="00137B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B82"/>
  </w:style>
  <w:style w:type="paragraph" w:customStyle="1" w:styleId="Normal2">
    <w:name w:val="Normal2"/>
    <w:rsid w:val="003A5737"/>
    <w:pPr>
      <w:spacing w:after="200" w:line="276" w:lineRule="auto"/>
    </w:pPr>
    <w:rPr>
      <w:rFonts w:ascii="Merriweather Sans" w:eastAsia="Merriweather Sans" w:hAnsi="Merriweather Sans" w:cs="Merriweather Sans"/>
      <w:lang w:val="es-ES" w:eastAsia="es-ES" w:bidi="ar-SA"/>
    </w:rPr>
  </w:style>
  <w:style w:type="table" w:styleId="TableGrid">
    <w:name w:val="Table Grid"/>
    <w:basedOn w:val="TableNormal"/>
    <w:uiPriority w:val="59"/>
    <w:rsid w:val="000C7B78"/>
    <w:pPr>
      <w:suppressAutoHyphens/>
      <w:spacing w:after="200" w:line="1" w:lineRule="atLeast"/>
      <w:ind w:leftChars="-1" w:left="-1" w:hangingChars="1" w:hanging="1"/>
      <w:textDirection w:val="btLr"/>
      <w:textAlignment w:val="top"/>
      <w:outlineLvl w:val="0"/>
    </w:pPr>
    <w:rPr>
      <w:rFonts w:ascii="Calibri" w:eastAsia="Merriweather Sans" w:hAnsi="Calibri" w:cs="Merriweather Sans"/>
      <w:position w:val="-1"/>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4</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מאיר לוטן/Meir Lotan</dc:creator>
  <cp:keywords/>
  <dc:description/>
  <cp:lastModifiedBy>Becky Jenner</cp:lastModifiedBy>
  <cp:revision>2</cp:revision>
  <dcterms:created xsi:type="dcterms:W3CDTF">2022-08-12T14:13:00Z</dcterms:created>
  <dcterms:modified xsi:type="dcterms:W3CDTF">2022-08-12T14:13:00Z</dcterms:modified>
</cp:coreProperties>
</file>